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791" w:rsidRPr="00A24791" w:rsidRDefault="00A24791" w:rsidP="00A24791">
      <w:pPr>
        <w:jc w:val="both"/>
        <w:rPr>
          <w:sz w:val="24"/>
          <w:szCs w:val="24"/>
          <w:lang w:val="bg-BG"/>
        </w:rPr>
      </w:pPr>
    </w:p>
    <w:p w:rsidR="00A24791" w:rsidRPr="00A24791" w:rsidRDefault="00A24791" w:rsidP="00A24791">
      <w:pPr>
        <w:jc w:val="both"/>
        <w:rPr>
          <w:sz w:val="24"/>
          <w:szCs w:val="24"/>
          <w:lang w:val="bg-BG"/>
        </w:rPr>
      </w:pPr>
      <w:r w:rsidRPr="00A24791">
        <w:rPr>
          <w:b/>
          <w:sz w:val="24"/>
          <w:szCs w:val="24"/>
          <w:lang w:val="bg-BG"/>
        </w:rPr>
        <w:t>ОБЕКТ:</w:t>
      </w:r>
      <w:r w:rsidRPr="00A24791">
        <w:rPr>
          <w:sz w:val="24"/>
          <w:szCs w:val="24"/>
          <w:lang w:val="bg-BG"/>
        </w:rPr>
        <w:t xml:space="preserve"> Пристройка за две градински групи и физкултурен салом; Ремонт на съществуващи помещения на ОДЗ № 37 “Вълшебство‘‘ В УПИ I – за ОДЗ, кв. 258, м. “Павлово – Бъкстон“, район ‘‘Витоша‘‘, ул. “Белмекен“ № 1, гр. София</w:t>
      </w:r>
    </w:p>
    <w:p w:rsidR="00A24791" w:rsidRPr="00A24791" w:rsidRDefault="00A24791" w:rsidP="00A24791">
      <w:pPr>
        <w:jc w:val="both"/>
        <w:rPr>
          <w:sz w:val="24"/>
          <w:szCs w:val="24"/>
          <w:lang w:val="bg-BG"/>
        </w:rPr>
      </w:pPr>
      <w:r w:rsidRPr="00A24791">
        <w:rPr>
          <w:b/>
          <w:sz w:val="24"/>
          <w:szCs w:val="24"/>
          <w:lang w:val="bg-BG"/>
        </w:rPr>
        <w:t>ВЪЗЛОЖИТЕЛ:</w:t>
      </w:r>
      <w:r w:rsidRPr="00A24791">
        <w:rPr>
          <w:sz w:val="24"/>
          <w:szCs w:val="24"/>
          <w:lang w:val="bg-BG"/>
        </w:rPr>
        <w:t xml:space="preserve"> Столична община, район Витоша</w:t>
      </w:r>
    </w:p>
    <w:p w:rsidR="00A24791" w:rsidRPr="00A24791" w:rsidRDefault="00A24791" w:rsidP="00A24791">
      <w:pPr>
        <w:jc w:val="both"/>
        <w:rPr>
          <w:sz w:val="24"/>
          <w:szCs w:val="24"/>
          <w:lang w:val="bg-BG"/>
        </w:rPr>
      </w:pPr>
      <w:r w:rsidRPr="00A24791">
        <w:rPr>
          <w:b/>
          <w:sz w:val="24"/>
          <w:szCs w:val="24"/>
          <w:lang w:val="bg-BG"/>
        </w:rPr>
        <w:t>ЧАСТ:</w:t>
      </w:r>
      <w:r w:rsidRPr="00A24791">
        <w:rPr>
          <w:sz w:val="24"/>
          <w:szCs w:val="24"/>
          <w:lang w:val="bg-BG"/>
        </w:rPr>
        <w:t xml:space="preserve"> Благоустройство и паркоустройство</w:t>
      </w:r>
    </w:p>
    <w:p w:rsidR="00A24791" w:rsidRPr="00A24791" w:rsidRDefault="00A24791" w:rsidP="00A24791">
      <w:pPr>
        <w:jc w:val="both"/>
        <w:rPr>
          <w:sz w:val="24"/>
          <w:szCs w:val="24"/>
          <w:lang w:val="bg-BG"/>
        </w:rPr>
      </w:pPr>
      <w:r w:rsidRPr="00A24791">
        <w:rPr>
          <w:b/>
          <w:sz w:val="24"/>
          <w:szCs w:val="24"/>
          <w:lang w:val="bg-BG"/>
        </w:rPr>
        <w:t>ФАЗА:</w:t>
      </w:r>
      <w:r w:rsidRPr="00A24791">
        <w:rPr>
          <w:sz w:val="24"/>
          <w:szCs w:val="24"/>
          <w:lang w:val="bg-BG"/>
        </w:rPr>
        <w:t xml:space="preserve"> Работен проект</w:t>
      </w:r>
    </w:p>
    <w:p w:rsidR="00A24791" w:rsidRPr="00A24791" w:rsidRDefault="00A24791" w:rsidP="00A24791">
      <w:pPr>
        <w:ind w:left="1416" w:firstLine="708"/>
        <w:rPr>
          <w:b/>
          <w:lang w:val="ru-RU"/>
        </w:rPr>
      </w:pPr>
    </w:p>
    <w:p w:rsidR="00A24791" w:rsidRPr="00A24791" w:rsidRDefault="00A24791" w:rsidP="00A24791">
      <w:pPr>
        <w:ind w:left="1416" w:firstLine="708"/>
        <w:rPr>
          <w:b/>
          <w:lang w:val="ru-RU"/>
        </w:rPr>
      </w:pPr>
      <w:r w:rsidRPr="00A24791">
        <w:rPr>
          <w:b/>
          <w:lang w:val="ru-RU"/>
        </w:rPr>
        <w:t xml:space="preserve">           ОБЯСНИТЕЛНА ЗАПИСКА</w:t>
      </w:r>
    </w:p>
    <w:p w:rsidR="00A24791" w:rsidRPr="00A24791" w:rsidRDefault="00A24791" w:rsidP="00A24791">
      <w:pPr>
        <w:jc w:val="both"/>
        <w:rPr>
          <w:sz w:val="24"/>
          <w:szCs w:val="24"/>
          <w:lang w:val="bg-BG"/>
        </w:rPr>
      </w:pPr>
    </w:p>
    <w:p w:rsidR="00A24791" w:rsidRPr="00A24791" w:rsidRDefault="00A24791" w:rsidP="00A24791">
      <w:pPr>
        <w:jc w:val="both"/>
        <w:rPr>
          <w:sz w:val="24"/>
          <w:szCs w:val="24"/>
          <w:lang w:val="bg-BG"/>
        </w:rPr>
      </w:pPr>
      <w:r w:rsidRPr="00A24791">
        <w:rPr>
          <w:sz w:val="24"/>
          <w:szCs w:val="24"/>
          <w:lang w:val="bg-BG"/>
        </w:rPr>
        <w:t xml:space="preserve">Работния проект по част „Паркоустройство и благоустройство на обект: Пристройка за две градински групи и физкултурен салом; Ремонт на съществуващи помещения на ОДЗ № 37 “Вълшебство‘‘ В УПИ I – за ОДЗ, кв. 258, м. “Павлово – Бъкстон“, район ‘‘Витоша‘‘, ул. “Белмекен“ № 1, гр. София </w:t>
      </w:r>
    </w:p>
    <w:p w:rsidR="00A24791" w:rsidRPr="00A24791" w:rsidRDefault="00A24791" w:rsidP="00A24791">
      <w:pPr>
        <w:jc w:val="both"/>
        <w:rPr>
          <w:sz w:val="24"/>
          <w:szCs w:val="24"/>
          <w:lang w:val="bg-BG"/>
        </w:rPr>
      </w:pPr>
      <w:r w:rsidRPr="00A24791">
        <w:rPr>
          <w:sz w:val="24"/>
          <w:szCs w:val="24"/>
          <w:lang w:val="bg-BG"/>
        </w:rPr>
        <w:t xml:space="preserve">Разработеният проект за паркоустрояване е с площ 8518,55 кв.м. Постигнатите озеленени площи са 2741.8 кв.м включително 113.4кв.м катерлива растителност, 51.8% от новопроектираната растителност е предвидена с многогодишна декоративна дървеснохрастова растителност. </w:t>
      </w:r>
    </w:p>
    <w:p w:rsidR="00A24791" w:rsidRPr="00A24791" w:rsidRDefault="00A24791" w:rsidP="00A24791">
      <w:pPr>
        <w:jc w:val="both"/>
        <w:rPr>
          <w:sz w:val="24"/>
          <w:szCs w:val="24"/>
          <w:lang w:val="bg-BG"/>
        </w:rPr>
      </w:pPr>
    </w:p>
    <w:p w:rsidR="00A24791" w:rsidRPr="00A24791" w:rsidRDefault="00A24791" w:rsidP="00A24791">
      <w:pPr>
        <w:tabs>
          <w:tab w:val="num" w:pos="1080"/>
        </w:tabs>
        <w:autoSpaceDE w:val="0"/>
        <w:autoSpaceDN w:val="0"/>
        <w:adjustRightInd w:val="0"/>
        <w:ind w:left="1080" w:hanging="360"/>
        <w:jc w:val="both"/>
        <w:rPr>
          <w:b/>
          <w:color w:val="000000"/>
          <w:sz w:val="24"/>
          <w:szCs w:val="24"/>
          <w:lang w:val="bg-BG"/>
        </w:rPr>
      </w:pPr>
      <w:r>
        <w:rPr>
          <w:b/>
          <w:color w:val="000000"/>
          <w:sz w:val="24"/>
          <w:szCs w:val="24"/>
          <w:lang w:val="bg-BG"/>
        </w:rPr>
        <w:t xml:space="preserve">1. </w:t>
      </w:r>
      <w:r w:rsidRPr="00A24791">
        <w:rPr>
          <w:b/>
          <w:color w:val="000000"/>
          <w:sz w:val="24"/>
          <w:szCs w:val="24"/>
          <w:lang w:val="bg-BG"/>
        </w:rPr>
        <w:t>Предварителни проучвания</w:t>
      </w:r>
    </w:p>
    <w:p w:rsidR="00A24791" w:rsidRPr="00A24791" w:rsidRDefault="00A24791" w:rsidP="00A24791">
      <w:pPr>
        <w:jc w:val="both"/>
        <w:rPr>
          <w:sz w:val="24"/>
          <w:szCs w:val="24"/>
          <w:lang w:val="bg-BG"/>
        </w:rPr>
      </w:pPr>
      <w:r w:rsidRPr="00A24791">
        <w:rPr>
          <w:b/>
          <w:color w:val="000000"/>
          <w:sz w:val="24"/>
          <w:szCs w:val="24"/>
          <w:lang w:val="bg-BG"/>
        </w:rPr>
        <w:t>1.1 Съществуващо положение на растителността</w:t>
      </w:r>
    </w:p>
    <w:p w:rsidR="00A24791" w:rsidRPr="00A24791" w:rsidRDefault="00A24791" w:rsidP="00A24791">
      <w:pPr>
        <w:ind w:firstLine="720"/>
        <w:jc w:val="both"/>
        <w:rPr>
          <w:sz w:val="24"/>
          <w:szCs w:val="24"/>
          <w:lang w:val="bg-BG"/>
        </w:rPr>
      </w:pPr>
      <w:r w:rsidRPr="00A24791">
        <w:rPr>
          <w:sz w:val="24"/>
          <w:szCs w:val="24"/>
          <w:lang w:val="bg-BG"/>
        </w:rPr>
        <w:t>На територията на обекта има съществуваща растителност, за която има изготвена фитосанитарна оценка. Поради попадане под новопроектираните сгради и алейна мрежа се отстраняват 9бр. дървесна растителност, които трябва да се компенсират с по 3бр. новопроектирана растителност за всяко отпадащо дърво или общо 27бр. дървета. В насточщият проект премахнатата дървесна раститлност се компенсира чрез внасянето на 32бр. новопроектирани иглилистни дървета, 42бр. новопроектирани широколистни дървета, както и голям брой вечнозелени, листопадни храсти, катерлива растителност и многогодишни цветя.</w:t>
      </w:r>
    </w:p>
    <w:p w:rsidR="00A24791" w:rsidRPr="00A24791" w:rsidRDefault="00A24791" w:rsidP="00A24791">
      <w:pPr>
        <w:jc w:val="both"/>
        <w:rPr>
          <w:sz w:val="24"/>
          <w:szCs w:val="24"/>
          <w:lang w:val="bg-BG"/>
        </w:rPr>
      </w:pPr>
    </w:p>
    <w:p w:rsidR="00A24791" w:rsidRPr="00A24791" w:rsidRDefault="00A24791" w:rsidP="00A24791">
      <w:pPr>
        <w:tabs>
          <w:tab w:val="num" w:pos="1080"/>
        </w:tabs>
        <w:autoSpaceDE w:val="0"/>
        <w:autoSpaceDN w:val="0"/>
        <w:adjustRightInd w:val="0"/>
        <w:ind w:left="1080" w:hanging="360"/>
        <w:jc w:val="both"/>
        <w:rPr>
          <w:b/>
          <w:color w:val="000000"/>
          <w:sz w:val="24"/>
          <w:szCs w:val="24"/>
          <w:lang w:val="bg-BG"/>
        </w:rPr>
      </w:pPr>
      <w:r>
        <w:rPr>
          <w:b/>
          <w:color w:val="000000"/>
          <w:sz w:val="24"/>
          <w:szCs w:val="24"/>
          <w:lang w:val="bg-BG"/>
        </w:rPr>
        <w:t>2. Проектно решение</w:t>
      </w:r>
    </w:p>
    <w:p w:rsidR="00A24791" w:rsidRPr="00A24791" w:rsidRDefault="00A24791" w:rsidP="00A24791">
      <w:pPr>
        <w:ind w:firstLine="720"/>
        <w:jc w:val="both"/>
        <w:rPr>
          <w:sz w:val="24"/>
          <w:szCs w:val="24"/>
          <w:lang w:val="bg-BG"/>
        </w:rPr>
      </w:pPr>
      <w:r w:rsidRPr="00A24791">
        <w:rPr>
          <w:sz w:val="24"/>
          <w:szCs w:val="24"/>
          <w:lang w:val="bg-BG"/>
        </w:rPr>
        <w:t>Целта на проектното решение е развитие на концепция за функционално - композиционно и обемно - пространствено изграждане на територията в североизточната част на имота, където се разполагат 5 броя нови игрови площадки обслужващи новопроектираните сгради, както и допълване и обогатяване колорита на вече съществуващите такива в южната част на разработваната територия. Осигуряване на пешеходни комуникации между сградите и отделните площадки. В североизточната част на имота е оформен кът с беседка и кръгово движение, където да се провежда обучението по безопасност на движението на децата от обединеното детско заведение.</w:t>
      </w:r>
    </w:p>
    <w:p w:rsidR="00A24791" w:rsidRPr="00A24791" w:rsidRDefault="00A24791" w:rsidP="00A24791">
      <w:pPr>
        <w:jc w:val="both"/>
        <w:rPr>
          <w:sz w:val="24"/>
          <w:szCs w:val="24"/>
          <w:lang w:val="bg-BG"/>
        </w:rPr>
      </w:pPr>
      <w:r w:rsidRPr="00A24791">
        <w:rPr>
          <w:sz w:val="24"/>
          <w:szCs w:val="24"/>
          <w:lang w:val="bg-BG"/>
        </w:rPr>
        <w:t xml:space="preserve">Композиционното решение е изцяло съобразено с особеностите на  средата. Във всяка площадка е предвидено поставянето на люлка, пързалка, въртележка, пясъчник и игра “Дама“ а там, където пространството и възрастовата група на ползвателите позволява и люлка тип везна. С тези съоръжения се осигуряват условия за основни видове игри и занимания. </w:t>
      </w:r>
    </w:p>
    <w:p w:rsidR="00A24791" w:rsidRPr="00A24791" w:rsidRDefault="00A24791" w:rsidP="00A24791">
      <w:pPr>
        <w:ind w:firstLine="720"/>
        <w:jc w:val="both"/>
        <w:rPr>
          <w:sz w:val="24"/>
          <w:szCs w:val="24"/>
          <w:lang w:val="bg-BG"/>
        </w:rPr>
      </w:pPr>
      <w:r w:rsidRPr="00A24791">
        <w:rPr>
          <w:sz w:val="24"/>
          <w:szCs w:val="24"/>
          <w:lang w:val="bg-BG"/>
        </w:rPr>
        <w:t xml:space="preserve">Стремежа е да се осигури максимален комфорт и безопасност както за децата, така и за педагогическия и помощен персонал на обединеното детско заведение. На всяка площадка е предвидено поставянето на пергола с катерлива растителност осигуряваща засенчване. Самостоятелността на всяка площадка се осигурява от жив плет разположен по цялата й периферия, а безопасността на ползване на съоръженията се гарантира от ударопоглъщаща настилка. </w:t>
      </w:r>
    </w:p>
    <w:p w:rsidR="00A24791" w:rsidRPr="00A24791" w:rsidRDefault="00A24791" w:rsidP="00A24791">
      <w:pPr>
        <w:ind w:firstLine="720"/>
        <w:jc w:val="both"/>
        <w:rPr>
          <w:sz w:val="24"/>
          <w:szCs w:val="24"/>
          <w:lang w:val="bg-BG"/>
        </w:rPr>
      </w:pPr>
      <w:r w:rsidRPr="00A24791">
        <w:rPr>
          <w:sz w:val="24"/>
          <w:szCs w:val="24"/>
          <w:lang w:val="bg-BG"/>
        </w:rPr>
        <w:t xml:space="preserve">Всички съоръжения трябва да отговарят на БДС EN 71-8, а ударопоглъщащата настилка на БДС EN 1177, както и на всички други наредби и нормативни документи действащи на територията на р. България. </w:t>
      </w:r>
    </w:p>
    <w:p w:rsidR="00A24791" w:rsidRPr="00A24791" w:rsidRDefault="00A24791" w:rsidP="00A24791">
      <w:pPr>
        <w:jc w:val="both"/>
        <w:rPr>
          <w:sz w:val="24"/>
          <w:szCs w:val="24"/>
          <w:lang w:val="bg-BG"/>
        </w:rPr>
      </w:pPr>
      <w:r w:rsidRPr="00A24791">
        <w:rPr>
          <w:sz w:val="24"/>
          <w:szCs w:val="24"/>
          <w:lang w:val="bg-BG"/>
        </w:rPr>
        <w:t xml:space="preserve">Използваната растителност има благоприятно въздействие бърху човешкото здраве. Видовете Betula pendula, Pinus nigra, Tilia tomentosa отделят по-големи количества </w:t>
      </w:r>
      <w:r w:rsidRPr="00A24791">
        <w:rPr>
          <w:sz w:val="24"/>
          <w:szCs w:val="24"/>
          <w:lang w:val="bg-BG"/>
        </w:rPr>
        <w:lastRenderedPageBreak/>
        <w:t>кислород и фитонциди, а Ailanthus altissima е инсектициден вид с репелентно въздействие.</w:t>
      </w:r>
    </w:p>
    <w:p w:rsidR="00A24791" w:rsidRPr="00A24791" w:rsidRDefault="00A24791" w:rsidP="00A24791">
      <w:pPr>
        <w:ind w:firstLine="720"/>
        <w:jc w:val="both"/>
        <w:rPr>
          <w:sz w:val="24"/>
          <w:szCs w:val="24"/>
          <w:lang w:val="bg-BG"/>
        </w:rPr>
      </w:pPr>
      <w:r w:rsidRPr="00A24791">
        <w:rPr>
          <w:sz w:val="24"/>
          <w:szCs w:val="24"/>
          <w:lang w:val="bg-BG"/>
        </w:rPr>
        <w:t>Проектираната декоративна дървесно и храстова растителност е подбрана в зависимост от нейните екологически,  климатични и естетически особености, също така според своята текстура,  обагряне и цъфтеж. Дендрологичния състав на видовете дървета, храсти и цветя е в съответствие с естес</w:t>
      </w:r>
      <w:r w:rsidR="0097358C">
        <w:rPr>
          <w:sz w:val="24"/>
          <w:szCs w:val="24"/>
          <w:lang w:val="bg-BG"/>
        </w:rPr>
        <w:t>т</w:t>
      </w:r>
      <w:r w:rsidRPr="00A24791">
        <w:rPr>
          <w:sz w:val="24"/>
          <w:szCs w:val="24"/>
          <w:lang w:val="bg-BG"/>
        </w:rPr>
        <w:t>вено обитаващите географския район растителни видове и е описан подробно в „Дендрологична ведомост”. Предвидената гъстотата на засаждане на растителността е оптимална от гледна точка на търсения първоначален ефект от озеленяването.</w:t>
      </w:r>
    </w:p>
    <w:p w:rsidR="00A24791" w:rsidRPr="00A24791" w:rsidRDefault="00A24791" w:rsidP="00A24791">
      <w:pPr>
        <w:ind w:firstLine="720"/>
        <w:jc w:val="both"/>
        <w:rPr>
          <w:sz w:val="24"/>
          <w:szCs w:val="24"/>
          <w:lang w:val="bg-BG"/>
        </w:rPr>
      </w:pPr>
      <w:r w:rsidRPr="00A24791">
        <w:rPr>
          <w:sz w:val="24"/>
          <w:szCs w:val="24"/>
          <w:lang w:val="bg-BG"/>
        </w:rPr>
        <w:t>За нормалното развитие на растенията е необходимо осигуряването на достатъчно количество вода. Най-удачният избор е изграждането на  автоматизирана напоителна система за всички зелени зони.</w:t>
      </w:r>
    </w:p>
    <w:p w:rsidR="00A24791" w:rsidRPr="00A24791" w:rsidRDefault="00A24791" w:rsidP="00A24791">
      <w:pPr>
        <w:jc w:val="both"/>
        <w:rPr>
          <w:sz w:val="24"/>
          <w:szCs w:val="24"/>
          <w:lang w:val="bg-BG"/>
        </w:rPr>
      </w:pPr>
    </w:p>
    <w:p w:rsidR="00A24791" w:rsidRPr="00A24791" w:rsidRDefault="00A24791" w:rsidP="00A24791">
      <w:pPr>
        <w:tabs>
          <w:tab w:val="num" w:pos="1080"/>
        </w:tabs>
        <w:autoSpaceDE w:val="0"/>
        <w:autoSpaceDN w:val="0"/>
        <w:adjustRightInd w:val="0"/>
        <w:ind w:left="1080" w:hanging="360"/>
        <w:jc w:val="both"/>
        <w:rPr>
          <w:b/>
          <w:color w:val="000000"/>
          <w:sz w:val="24"/>
          <w:szCs w:val="24"/>
          <w:lang w:val="bg-BG"/>
        </w:rPr>
      </w:pPr>
      <w:r>
        <w:rPr>
          <w:b/>
          <w:color w:val="000000"/>
          <w:sz w:val="24"/>
          <w:szCs w:val="24"/>
          <w:lang w:val="bg-BG"/>
        </w:rPr>
        <w:t xml:space="preserve">3. </w:t>
      </w:r>
      <w:r w:rsidRPr="00A24791">
        <w:rPr>
          <w:b/>
          <w:color w:val="000000"/>
          <w:sz w:val="24"/>
          <w:szCs w:val="24"/>
          <w:lang w:val="bg-BG"/>
        </w:rPr>
        <w:t>Настилки</w:t>
      </w:r>
    </w:p>
    <w:p w:rsidR="00A24791" w:rsidRPr="00A24791" w:rsidRDefault="00A24791" w:rsidP="00A24791">
      <w:pPr>
        <w:jc w:val="both"/>
        <w:rPr>
          <w:sz w:val="24"/>
          <w:szCs w:val="24"/>
          <w:lang w:val="bg-BG"/>
        </w:rPr>
      </w:pPr>
      <w:r w:rsidRPr="00A24791">
        <w:rPr>
          <w:sz w:val="24"/>
          <w:szCs w:val="24"/>
          <w:lang w:val="bg-BG"/>
        </w:rPr>
        <w:t xml:space="preserve">В проекта се предвижда използването на </w:t>
      </w:r>
      <w:r w:rsidR="002F54C9">
        <w:rPr>
          <w:sz w:val="24"/>
          <w:szCs w:val="24"/>
          <w:lang w:val="bg-BG"/>
        </w:rPr>
        <w:t>четири</w:t>
      </w:r>
      <w:r w:rsidRPr="00A24791">
        <w:rPr>
          <w:sz w:val="24"/>
          <w:szCs w:val="24"/>
          <w:lang w:val="bg-BG"/>
        </w:rPr>
        <w:t xml:space="preserve"> вида настилка.  За алейната мрежа </w:t>
      </w:r>
      <w:r w:rsidR="002F54C9">
        <w:rPr>
          <w:sz w:val="24"/>
          <w:szCs w:val="24"/>
          <w:lang w:val="bg-BG"/>
        </w:rPr>
        <w:t>–</w:t>
      </w:r>
      <w:r w:rsidRPr="00A24791">
        <w:rPr>
          <w:sz w:val="24"/>
          <w:szCs w:val="24"/>
          <w:lang w:val="bg-BG"/>
        </w:rPr>
        <w:t xml:space="preserve"> паваж</w:t>
      </w:r>
      <w:r w:rsidR="002F54C9">
        <w:rPr>
          <w:sz w:val="24"/>
          <w:szCs w:val="24"/>
          <w:lang w:val="bg-BG"/>
        </w:rPr>
        <w:t xml:space="preserve">, </w:t>
      </w:r>
      <w:r w:rsidRPr="00A24791">
        <w:rPr>
          <w:sz w:val="24"/>
          <w:szCs w:val="24"/>
          <w:lang w:val="bg-BG"/>
        </w:rPr>
        <w:t>бетонови плочи</w:t>
      </w:r>
      <w:r w:rsidR="002F54C9">
        <w:rPr>
          <w:sz w:val="24"/>
          <w:szCs w:val="24"/>
          <w:lang w:val="bg-BG"/>
        </w:rPr>
        <w:t xml:space="preserve"> и асфалт</w:t>
      </w:r>
      <w:r w:rsidRPr="00A24791">
        <w:rPr>
          <w:sz w:val="24"/>
          <w:szCs w:val="24"/>
          <w:lang w:val="bg-BG"/>
        </w:rPr>
        <w:t>, а за детските площадки – ударопоглъщаща настилка.</w:t>
      </w:r>
    </w:p>
    <w:p w:rsidR="00A24791" w:rsidRPr="00A24791" w:rsidRDefault="00A24791" w:rsidP="00A24791">
      <w:pPr>
        <w:tabs>
          <w:tab w:val="num" w:pos="1080"/>
        </w:tabs>
        <w:autoSpaceDE w:val="0"/>
        <w:autoSpaceDN w:val="0"/>
        <w:adjustRightInd w:val="0"/>
        <w:ind w:left="1080" w:hanging="360"/>
        <w:jc w:val="both"/>
        <w:rPr>
          <w:b/>
          <w:color w:val="000000"/>
          <w:sz w:val="24"/>
          <w:szCs w:val="24"/>
          <w:lang w:val="bg-BG"/>
        </w:rPr>
      </w:pPr>
      <w:r>
        <w:rPr>
          <w:b/>
          <w:color w:val="000000"/>
          <w:sz w:val="24"/>
          <w:szCs w:val="24"/>
          <w:lang w:val="bg-BG"/>
        </w:rPr>
        <w:t xml:space="preserve">4. </w:t>
      </w:r>
      <w:r w:rsidRPr="00A24791">
        <w:rPr>
          <w:b/>
          <w:color w:val="000000"/>
          <w:sz w:val="24"/>
          <w:szCs w:val="24"/>
          <w:lang w:val="bg-BG"/>
        </w:rPr>
        <w:t>Етапност в реализацията на озеленяването</w:t>
      </w:r>
    </w:p>
    <w:p w:rsidR="00A24791" w:rsidRPr="00A24791" w:rsidRDefault="00A24791" w:rsidP="00A24791">
      <w:pPr>
        <w:jc w:val="both"/>
        <w:rPr>
          <w:sz w:val="24"/>
          <w:szCs w:val="24"/>
          <w:lang w:val="bg-BG"/>
        </w:rPr>
      </w:pPr>
      <w:r w:rsidRPr="00A24791">
        <w:rPr>
          <w:sz w:val="24"/>
          <w:szCs w:val="24"/>
          <w:lang w:val="bg-BG"/>
        </w:rPr>
        <w:t>Изпълнението на проекта по част ‘Озеленяване и Паркоустройство’  условно може да бъде разделено на три етапа, както следва:</w:t>
      </w:r>
    </w:p>
    <w:p w:rsidR="00A24791" w:rsidRPr="00C270C8" w:rsidRDefault="00A24791" w:rsidP="00C270C8">
      <w:pPr>
        <w:pStyle w:val="a7"/>
        <w:numPr>
          <w:ilvl w:val="0"/>
          <w:numId w:val="1"/>
        </w:numPr>
        <w:jc w:val="both"/>
        <w:rPr>
          <w:sz w:val="24"/>
          <w:szCs w:val="24"/>
          <w:lang w:val="bg-BG"/>
        </w:rPr>
      </w:pPr>
      <w:r w:rsidRPr="00C270C8">
        <w:rPr>
          <w:sz w:val="24"/>
          <w:szCs w:val="24"/>
          <w:lang w:val="bg-BG"/>
        </w:rPr>
        <w:t>Първи етап – Обработка на съществуващия терен и насипване на нова земна маса. Оформяне на периферията на обекта по дължината на цялата ограда. Затревяване на всички прилежащи към обекта площи.</w:t>
      </w:r>
    </w:p>
    <w:p w:rsidR="00A24791" w:rsidRPr="00C270C8" w:rsidRDefault="00A24791" w:rsidP="00C270C8">
      <w:pPr>
        <w:pStyle w:val="a7"/>
        <w:numPr>
          <w:ilvl w:val="0"/>
          <w:numId w:val="1"/>
        </w:numPr>
        <w:jc w:val="both"/>
        <w:rPr>
          <w:sz w:val="24"/>
          <w:szCs w:val="24"/>
          <w:lang w:val="bg-BG"/>
        </w:rPr>
      </w:pPr>
      <w:r w:rsidRPr="00C270C8">
        <w:rPr>
          <w:sz w:val="24"/>
          <w:szCs w:val="24"/>
          <w:lang w:val="bg-BG"/>
        </w:rPr>
        <w:t>Втори етап - Изграждане на жив плет по периферията на всички площадки, оформяне на декоративните групи около входа.</w:t>
      </w:r>
    </w:p>
    <w:p w:rsidR="00A24791" w:rsidRPr="00C270C8" w:rsidRDefault="00A24791" w:rsidP="00C270C8">
      <w:pPr>
        <w:pStyle w:val="a7"/>
        <w:numPr>
          <w:ilvl w:val="0"/>
          <w:numId w:val="1"/>
        </w:numPr>
        <w:jc w:val="both"/>
        <w:rPr>
          <w:sz w:val="24"/>
          <w:szCs w:val="24"/>
          <w:lang w:val="bg-BG"/>
        </w:rPr>
      </w:pPr>
      <w:r w:rsidRPr="00C270C8">
        <w:rPr>
          <w:sz w:val="24"/>
          <w:szCs w:val="24"/>
          <w:lang w:val="bg-BG"/>
        </w:rPr>
        <w:t>Трети етап – засаждане катерливата растителност при перголите и на многогодишната цветна растителност.</w:t>
      </w:r>
    </w:p>
    <w:p w:rsidR="00A24791" w:rsidRPr="00A24791" w:rsidRDefault="00A24791" w:rsidP="00A24791">
      <w:pPr>
        <w:jc w:val="both"/>
        <w:rPr>
          <w:sz w:val="24"/>
          <w:szCs w:val="24"/>
          <w:lang w:val="bg-BG"/>
        </w:rPr>
      </w:pPr>
    </w:p>
    <w:p w:rsidR="00A24791" w:rsidRPr="00A24791" w:rsidRDefault="00A24791" w:rsidP="00A24791">
      <w:pPr>
        <w:tabs>
          <w:tab w:val="num" w:pos="1080"/>
        </w:tabs>
        <w:autoSpaceDE w:val="0"/>
        <w:autoSpaceDN w:val="0"/>
        <w:adjustRightInd w:val="0"/>
        <w:ind w:left="1080" w:hanging="360"/>
        <w:jc w:val="both"/>
        <w:rPr>
          <w:b/>
          <w:color w:val="000000"/>
          <w:sz w:val="24"/>
          <w:szCs w:val="24"/>
          <w:lang w:val="bg-BG"/>
        </w:rPr>
      </w:pPr>
      <w:r>
        <w:rPr>
          <w:b/>
          <w:color w:val="000000"/>
          <w:sz w:val="24"/>
          <w:szCs w:val="24"/>
          <w:lang w:val="bg-BG"/>
        </w:rPr>
        <w:t xml:space="preserve">5. </w:t>
      </w:r>
      <w:r w:rsidRPr="00A24791">
        <w:rPr>
          <w:b/>
          <w:color w:val="000000"/>
          <w:sz w:val="24"/>
          <w:szCs w:val="24"/>
          <w:lang w:val="bg-BG"/>
        </w:rPr>
        <w:t xml:space="preserve">Етапи на поддръжка на озеленяването </w:t>
      </w:r>
    </w:p>
    <w:p w:rsidR="00A24791" w:rsidRPr="00A24791" w:rsidRDefault="00A24791" w:rsidP="00A24791">
      <w:pPr>
        <w:jc w:val="both"/>
        <w:rPr>
          <w:sz w:val="24"/>
          <w:szCs w:val="24"/>
          <w:lang w:val="bg-BG"/>
        </w:rPr>
      </w:pPr>
      <w:r w:rsidRPr="00A24791">
        <w:rPr>
          <w:sz w:val="24"/>
          <w:szCs w:val="24"/>
          <w:lang w:val="bg-BG"/>
        </w:rPr>
        <w:t>Поддръжката на новоизградените зелени площи и новопосадената растителност са от основно значение за създаването на здрава и естетически издържана околна среда. Поддръжката се разделя на няколко основни етапа:</w:t>
      </w:r>
    </w:p>
    <w:p w:rsidR="00A24791" w:rsidRPr="00C270C8" w:rsidRDefault="00A24791" w:rsidP="00C270C8">
      <w:pPr>
        <w:pStyle w:val="a7"/>
        <w:numPr>
          <w:ilvl w:val="0"/>
          <w:numId w:val="2"/>
        </w:numPr>
        <w:jc w:val="both"/>
        <w:rPr>
          <w:sz w:val="24"/>
          <w:szCs w:val="24"/>
          <w:lang w:val="bg-BG"/>
        </w:rPr>
      </w:pPr>
      <w:r w:rsidRPr="00C270C8">
        <w:rPr>
          <w:sz w:val="24"/>
          <w:szCs w:val="24"/>
          <w:lang w:val="bg-BG"/>
        </w:rPr>
        <w:t>Поливане – основната грижа за развитието на растенията. Най-надеждния метод за поливане е изграждането на модерна поливна система програмирана според нуждите на растенията. При ръчно поливане тревните площи се поливат ежедневно и равномерно с дъждуване, като се следи да не се образуват локви. Дърветат и храстите се поливат ежедневно в рамките на първите 10 дни непосредствено след посаждането. След като се прихванат се поливат 2 до 4 пъти месечно. Дребните храсти и цветя се поливат ежедневно в рамките на първите 10 дни непосредствено след посаждането. След като се прихванат се поливат 2 до 4 пъти седмично.</w:t>
      </w:r>
    </w:p>
    <w:p w:rsidR="00A24791" w:rsidRPr="00C270C8" w:rsidRDefault="00A24791" w:rsidP="00C270C8">
      <w:pPr>
        <w:pStyle w:val="a7"/>
        <w:numPr>
          <w:ilvl w:val="0"/>
          <w:numId w:val="2"/>
        </w:numPr>
        <w:jc w:val="both"/>
        <w:rPr>
          <w:sz w:val="24"/>
          <w:szCs w:val="24"/>
          <w:lang w:val="bg-BG"/>
        </w:rPr>
      </w:pPr>
      <w:r w:rsidRPr="00C270C8">
        <w:rPr>
          <w:sz w:val="24"/>
          <w:szCs w:val="24"/>
          <w:lang w:val="bg-BG"/>
        </w:rPr>
        <w:t xml:space="preserve">Фитосанитарен контрол и защита – отстраняване на нежеланите растения в тревните площи и нежеланите растения около храстите и дърветата. Пръскане с биопрепарати за растителна защита при наличие на вредители по листата и кората на растенията или наличието им в почвата. </w:t>
      </w:r>
    </w:p>
    <w:p w:rsidR="00A24791" w:rsidRPr="00C270C8" w:rsidRDefault="00A24791" w:rsidP="00C270C8">
      <w:pPr>
        <w:pStyle w:val="a7"/>
        <w:numPr>
          <w:ilvl w:val="0"/>
          <w:numId w:val="2"/>
        </w:numPr>
        <w:jc w:val="both"/>
        <w:rPr>
          <w:sz w:val="24"/>
          <w:szCs w:val="24"/>
          <w:lang w:val="bg-BG"/>
        </w:rPr>
      </w:pPr>
      <w:r w:rsidRPr="00C270C8">
        <w:rPr>
          <w:sz w:val="24"/>
          <w:szCs w:val="24"/>
          <w:lang w:val="bg-BG"/>
        </w:rPr>
        <w:t>Резитби – основни, оформящи и направляващи. Препоръчително е всички дървета и храсти да бъдат подрязани поне един-два пъти годишно.</w:t>
      </w:r>
    </w:p>
    <w:p w:rsidR="00A24791" w:rsidRPr="00C270C8" w:rsidRDefault="00A24791" w:rsidP="00C270C8">
      <w:pPr>
        <w:pStyle w:val="a7"/>
        <w:numPr>
          <w:ilvl w:val="0"/>
          <w:numId w:val="2"/>
        </w:numPr>
        <w:jc w:val="both"/>
        <w:rPr>
          <w:sz w:val="24"/>
          <w:szCs w:val="24"/>
          <w:lang w:val="bg-BG"/>
        </w:rPr>
      </w:pPr>
      <w:r w:rsidRPr="00C270C8">
        <w:rPr>
          <w:sz w:val="24"/>
          <w:szCs w:val="24"/>
          <w:lang w:val="bg-BG"/>
        </w:rPr>
        <w:t>Торене и подхранване – основно, припосевно и подхранващо.</w:t>
      </w:r>
    </w:p>
    <w:p w:rsidR="00A24791" w:rsidRPr="00A24791" w:rsidRDefault="00A24791" w:rsidP="00A24791">
      <w:pPr>
        <w:jc w:val="both"/>
        <w:rPr>
          <w:sz w:val="24"/>
          <w:szCs w:val="24"/>
          <w:lang w:val="bg-BG"/>
        </w:rPr>
      </w:pPr>
      <w:r w:rsidRPr="00A24791">
        <w:rPr>
          <w:sz w:val="24"/>
          <w:szCs w:val="24"/>
          <w:lang w:val="bg-BG"/>
        </w:rPr>
        <w:t>Основно - извършва се заедно с основната подготовка на почвата. Използва се тор с продължително действие, органичните торове, а от минералните - калиевите и фосфорните. Дълбочината на внасяне зависи от степента на разлагане на тора.</w:t>
      </w:r>
    </w:p>
    <w:p w:rsidR="00A24791" w:rsidRPr="00A24791" w:rsidRDefault="00A24791" w:rsidP="00A24791">
      <w:pPr>
        <w:jc w:val="both"/>
        <w:rPr>
          <w:sz w:val="24"/>
          <w:szCs w:val="24"/>
          <w:lang w:val="bg-BG"/>
        </w:rPr>
      </w:pPr>
      <w:r w:rsidRPr="00A24791">
        <w:rPr>
          <w:sz w:val="24"/>
          <w:szCs w:val="24"/>
          <w:lang w:val="bg-BG"/>
        </w:rPr>
        <w:t>Припосевно - това торене става непосредствено преди засаждането или едновременно с него, използват се предимно минерални торове.</w:t>
      </w:r>
    </w:p>
    <w:p w:rsidR="00A24791" w:rsidRPr="00A24791" w:rsidRDefault="00A24791" w:rsidP="00A24791">
      <w:pPr>
        <w:jc w:val="both"/>
        <w:rPr>
          <w:sz w:val="24"/>
          <w:szCs w:val="24"/>
          <w:lang w:val="bg-BG"/>
        </w:rPr>
      </w:pPr>
      <w:r w:rsidRPr="00A24791">
        <w:rPr>
          <w:sz w:val="24"/>
          <w:szCs w:val="24"/>
          <w:lang w:val="bg-BG"/>
        </w:rPr>
        <w:t xml:space="preserve">Подхранващо - извършва се при поддържане на растителността. Видът и количеството на тора, който ще се внася, зависи от състоянието на растителността. В началото на вегетационния период растителността се нуждае повече от азотни торове, а при </w:t>
      </w:r>
      <w:r w:rsidRPr="00A24791">
        <w:rPr>
          <w:sz w:val="24"/>
          <w:szCs w:val="24"/>
          <w:lang w:val="bg-BG"/>
        </w:rPr>
        <w:lastRenderedPageBreak/>
        <w:t>цъфтежа и плодоносенето се нуждае от калиеви и фосфорни торове. Това се отнася и за тревните площи.</w:t>
      </w:r>
    </w:p>
    <w:p w:rsidR="00A24791" w:rsidRPr="00C270C8" w:rsidRDefault="00A24791" w:rsidP="00C270C8">
      <w:pPr>
        <w:pStyle w:val="a7"/>
        <w:numPr>
          <w:ilvl w:val="0"/>
          <w:numId w:val="3"/>
        </w:numPr>
        <w:jc w:val="both"/>
        <w:rPr>
          <w:sz w:val="24"/>
          <w:szCs w:val="24"/>
          <w:lang w:val="bg-BG"/>
        </w:rPr>
      </w:pPr>
      <w:bookmarkStart w:id="0" w:name="_GoBack"/>
      <w:bookmarkEnd w:id="0"/>
      <w:r w:rsidRPr="00C270C8">
        <w:rPr>
          <w:sz w:val="24"/>
          <w:szCs w:val="24"/>
          <w:lang w:val="bg-BG"/>
        </w:rPr>
        <w:t>Косене – основна грижа за създаване на трайна и естетически издържана тревна настилка. Тревните площи изискват интензивна поддръжка и се предвижда ежеседмично косене. За да се избегне вероятността от пожар, изкосената трева трябва да се остранява веднага от обекта. За предотвратяване на нежелани инфекции се препоръчва редовното третиране на тревните площи срещи кърлежи и акари.</w:t>
      </w:r>
    </w:p>
    <w:p w:rsidR="00A24791" w:rsidRPr="00A24791" w:rsidRDefault="00A24791" w:rsidP="00A24791">
      <w:pPr>
        <w:jc w:val="both"/>
        <w:rPr>
          <w:sz w:val="24"/>
          <w:szCs w:val="24"/>
          <w:lang w:val="bg-BG"/>
        </w:rPr>
      </w:pPr>
    </w:p>
    <w:p w:rsidR="00A24791" w:rsidRPr="00A24791" w:rsidRDefault="00A24791" w:rsidP="00A24791">
      <w:pPr>
        <w:jc w:val="both"/>
        <w:rPr>
          <w:sz w:val="24"/>
          <w:szCs w:val="24"/>
          <w:lang w:val="bg-BG"/>
        </w:rPr>
      </w:pPr>
      <w:r w:rsidRPr="00A24791">
        <w:rPr>
          <w:sz w:val="24"/>
          <w:szCs w:val="24"/>
          <w:lang w:val="bg-BG"/>
        </w:rPr>
        <w:t xml:space="preserve">Изпълнението на проекта и оптималното поддържане на зелените площи и растителността ще осигури траен естетически ефект на озеленяването и значително ще подобри екологичната и санитарно -  хигиенна обстановка. </w:t>
      </w:r>
    </w:p>
    <w:p w:rsidR="00A24791" w:rsidRPr="00A24791" w:rsidRDefault="00A24791" w:rsidP="00A24791">
      <w:pPr>
        <w:jc w:val="both"/>
        <w:rPr>
          <w:sz w:val="24"/>
          <w:szCs w:val="24"/>
          <w:lang w:val="bg-BG"/>
        </w:rPr>
      </w:pPr>
    </w:p>
    <w:p w:rsidR="00A24791" w:rsidRPr="00A24791" w:rsidRDefault="00A24791" w:rsidP="00A24791">
      <w:pPr>
        <w:jc w:val="both"/>
        <w:rPr>
          <w:sz w:val="24"/>
          <w:szCs w:val="24"/>
          <w:lang w:val="bg-BG"/>
        </w:rPr>
      </w:pPr>
    </w:p>
    <w:p w:rsidR="00A24791" w:rsidRPr="00A24791" w:rsidRDefault="002F54C9" w:rsidP="001B0FA8">
      <w:pPr>
        <w:jc w:val="center"/>
        <w:rPr>
          <w:sz w:val="24"/>
          <w:szCs w:val="24"/>
          <w:lang w:val="bg-BG"/>
        </w:rPr>
      </w:pPr>
      <w:r>
        <w:rPr>
          <w:sz w:val="24"/>
          <w:szCs w:val="24"/>
          <w:lang w:val="bg-BG"/>
        </w:rPr>
        <w:t xml:space="preserve">                                               </w:t>
      </w:r>
      <w:r w:rsidR="00A24791" w:rsidRPr="00A24791">
        <w:rPr>
          <w:sz w:val="24"/>
          <w:szCs w:val="24"/>
          <w:lang w:val="bg-BG"/>
        </w:rPr>
        <w:t>Съставил:</w:t>
      </w:r>
    </w:p>
    <w:p w:rsidR="00A24791" w:rsidRPr="00A24791" w:rsidRDefault="00A24791" w:rsidP="001B0FA8">
      <w:pPr>
        <w:jc w:val="right"/>
        <w:rPr>
          <w:sz w:val="24"/>
          <w:szCs w:val="24"/>
          <w:lang w:val="bg-BG"/>
        </w:rPr>
      </w:pPr>
      <w:r w:rsidRPr="00A24791">
        <w:rPr>
          <w:sz w:val="24"/>
          <w:szCs w:val="24"/>
          <w:lang w:val="bg-BG"/>
        </w:rPr>
        <w:t>( ланд.арх</w:t>
      </w:r>
      <w:r w:rsidR="002F54C9">
        <w:rPr>
          <w:sz w:val="24"/>
          <w:szCs w:val="24"/>
          <w:lang w:val="bg-BG"/>
        </w:rPr>
        <w:t>.Марта Костова</w:t>
      </w:r>
      <w:r w:rsidRPr="00A24791">
        <w:rPr>
          <w:sz w:val="24"/>
          <w:szCs w:val="24"/>
          <w:lang w:val="bg-BG"/>
        </w:rPr>
        <w:t>)</w:t>
      </w:r>
    </w:p>
    <w:p w:rsidR="00A24791" w:rsidRPr="00A24791" w:rsidRDefault="00A24791" w:rsidP="001B0FA8">
      <w:pPr>
        <w:jc w:val="right"/>
        <w:rPr>
          <w:sz w:val="24"/>
          <w:szCs w:val="24"/>
          <w:lang w:val="bg-BG"/>
        </w:rPr>
      </w:pPr>
    </w:p>
    <w:p w:rsidR="00A24791" w:rsidRPr="00A24791" w:rsidRDefault="00A24791" w:rsidP="001B0FA8">
      <w:pPr>
        <w:jc w:val="right"/>
        <w:rPr>
          <w:sz w:val="24"/>
          <w:szCs w:val="24"/>
          <w:lang w:val="bg-BG"/>
        </w:rPr>
      </w:pPr>
      <w:r w:rsidRPr="00A24791">
        <w:rPr>
          <w:sz w:val="24"/>
          <w:szCs w:val="24"/>
          <w:lang w:val="bg-BG"/>
        </w:rPr>
        <w:t>СОФИЯ, 2015 г.</w:t>
      </w:r>
    </w:p>
    <w:p w:rsidR="00421410" w:rsidRPr="00A24791" w:rsidRDefault="00421410" w:rsidP="00A24791">
      <w:pPr>
        <w:jc w:val="both"/>
        <w:rPr>
          <w:sz w:val="24"/>
          <w:szCs w:val="24"/>
          <w:lang w:val="bg-BG"/>
        </w:rPr>
      </w:pPr>
    </w:p>
    <w:sectPr w:rsidR="00421410" w:rsidRPr="00A24791" w:rsidSect="004D5ADD">
      <w:footerReference w:type="default" r:id="rId7"/>
      <w:pgSz w:w="11906" w:h="16838"/>
      <w:pgMar w:top="539" w:right="907" w:bottom="510" w:left="1077" w:header="454"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C89" w:rsidRDefault="00151C89" w:rsidP="002631A6">
      <w:r>
        <w:separator/>
      </w:r>
    </w:p>
  </w:endnote>
  <w:endnote w:type="continuationSeparator" w:id="0">
    <w:p w:rsidR="00151C89" w:rsidRDefault="00151C89" w:rsidP="002631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952" w:rsidRPr="00A163B8" w:rsidRDefault="00C270C8">
    <w:pPr>
      <w:pStyle w:val="a3"/>
      <w:rPr>
        <w:lang w:val="bg-BG"/>
      </w:rPr>
    </w:pPr>
    <w:r>
      <w:rPr>
        <w:lang w:val="bg-BG"/>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C89" w:rsidRDefault="00151C89" w:rsidP="002631A6">
      <w:r>
        <w:separator/>
      </w:r>
    </w:p>
  </w:footnote>
  <w:footnote w:type="continuationSeparator" w:id="0">
    <w:p w:rsidR="00151C89" w:rsidRDefault="00151C89" w:rsidP="00263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2D75"/>
    <w:multiLevelType w:val="hybridMultilevel"/>
    <w:tmpl w:val="A238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618B6"/>
    <w:multiLevelType w:val="hybridMultilevel"/>
    <w:tmpl w:val="5C440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4113FE"/>
    <w:multiLevelType w:val="hybridMultilevel"/>
    <w:tmpl w:val="FC224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D477FF"/>
    <w:rsid w:val="00151C89"/>
    <w:rsid w:val="001B0FA8"/>
    <w:rsid w:val="002631A6"/>
    <w:rsid w:val="002F54C9"/>
    <w:rsid w:val="00421410"/>
    <w:rsid w:val="007A4A7B"/>
    <w:rsid w:val="0097358C"/>
    <w:rsid w:val="00A24791"/>
    <w:rsid w:val="00C270C8"/>
    <w:rsid w:val="00D477F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791"/>
    <w:pPr>
      <w:spacing w:after="0" w:line="240" w:lineRule="auto"/>
    </w:pPr>
    <w:rPr>
      <w:rFonts w:ascii="Arial" w:eastAsia="Times New Roman" w:hAnsi="Arial" w:cs="Arial"/>
      <w:sz w:val="28"/>
      <w:szCs w:val="28"/>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24791"/>
    <w:pPr>
      <w:tabs>
        <w:tab w:val="center" w:pos="4153"/>
        <w:tab w:val="right" w:pos="8306"/>
      </w:tabs>
    </w:pPr>
  </w:style>
  <w:style w:type="character" w:customStyle="1" w:styleId="a4">
    <w:name w:val="Долен колонтитул Знак"/>
    <w:basedOn w:val="a0"/>
    <w:link w:val="a3"/>
    <w:rsid w:val="00A24791"/>
    <w:rPr>
      <w:rFonts w:ascii="Arial" w:eastAsia="Times New Roman" w:hAnsi="Arial" w:cs="Arial"/>
      <w:sz w:val="28"/>
      <w:szCs w:val="28"/>
      <w:lang w:val="en-GB"/>
    </w:rPr>
  </w:style>
  <w:style w:type="paragraph" w:styleId="a5">
    <w:name w:val="Body Text Indent"/>
    <w:basedOn w:val="a"/>
    <w:link w:val="a6"/>
    <w:rsid w:val="00A24791"/>
    <w:pPr>
      <w:ind w:right="98" w:firstLine="540"/>
      <w:jc w:val="both"/>
    </w:pPr>
    <w:rPr>
      <w:bCs/>
      <w:lang w:val="bg-BG"/>
    </w:rPr>
  </w:style>
  <w:style w:type="character" w:customStyle="1" w:styleId="a6">
    <w:name w:val="Основен текст с отстъп Знак"/>
    <w:basedOn w:val="a0"/>
    <w:link w:val="a5"/>
    <w:rsid w:val="00A24791"/>
    <w:rPr>
      <w:rFonts w:ascii="Arial" w:eastAsia="Times New Roman" w:hAnsi="Arial" w:cs="Arial"/>
      <w:bCs/>
      <w:sz w:val="28"/>
      <w:szCs w:val="28"/>
      <w:lang w:val="bg-BG"/>
    </w:rPr>
  </w:style>
  <w:style w:type="paragraph" w:styleId="a7">
    <w:name w:val="List Paragraph"/>
    <w:basedOn w:val="a"/>
    <w:uiPriority w:val="34"/>
    <w:qFormat/>
    <w:rsid w:val="00C270C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1137</Words>
  <Characters>6483</Characters>
  <Application>Microsoft Office Word</Application>
  <DocSecurity>0</DocSecurity>
  <Lines>54</Lines>
  <Paragraphs>15</Paragraphs>
  <ScaleCrop>false</ScaleCrop>
  <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dc:creator>
  <cp:keywords/>
  <dc:description/>
  <cp:lastModifiedBy>stinki</cp:lastModifiedBy>
  <cp:revision>10</cp:revision>
  <dcterms:created xsi:type="dcterms:W3CDTF">2015-11-25T10:37:00Z</dcterms:created>
  <dcterms:modified xsi:type="dcterms:W3CDTF">2015-11-26T11:49:00Z</dcterms:modified>
</cp:coreProperties>
</file>